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BB" w:rsidRPr="00B55DC1" w:rsidRDefault="00CA2BBB" w:rsidP="00B55DC1">
      <w:pPr>
        <w:jc w:val="both"/>
        <w:rPr>
          <w:b/>
          <w:bCs/>
          <w:color w:val="000000" w:themeColor="text1"/>
          <w:sz w:val="24"/>
          <w:u w:val="single"/>
        </w:rPr>
      </w:pPr>
      <w:r w:rsidRPr="00B55DC1">
        <w:rPr>
          <w:b/>
          <w:bCs/>
          <w:color w:val="000000" w:themeColor="text1"/>
          <w:sz w:val="24"/>
          <w:u w:val="single"/>
        </w:rPr>
        <w:t>Monthly Market Roundup June 2023</w:t>
      </w:r>
    </w:p>
    <w:p w:rsidR="009D31F5" w:rsidRPr="00B55DC1" w:rsidRDefault="00CA2BBB" w:rsidP="00B55DC1">
      <w:pPr>
        <w:jc w:val="both"/>
        <w:rPr>
          <w:rFonts w:ascii="Arial" w:eastAsia="Times New Roman" w:hAnsi="Arial" w:cs="Arial"/>
          <w:color w:val="000000" w:themeColor="text1"/>
          <w:sz w:val="18"/>
          <w:szCs w:val="18"/>
          <w:lang w:eastAsia="en-IN"/>
        </w:rPr>
      </w:pPr>
      <w:r w:rsidRPr="00B55DC1">
        <w:rPr>
          <w:color w:val="000000" w:themeColor="text1"/>
        </w:rPr>
        <w:t xml:space="preserve">In June 2023, </w:t>
      </w:r>
      <w:r w:rsidR="00D930EA" w:rsidRPr="00B55DC1">
        <w:rPr>
          <w:color w:val="000000" w:themeColor="text1"/>
        </w:rPr>
        <w:t>the d</w:t>
      </w:r>
      <w:r w:rsidRPr="00B55DC1">
        <w:rPr>
          <w:color w:val="000000" w:themeColor="text1"/>
        </w:rPr>
        <w:t xml:space="preserve">omestic market </w:t>
      </w:r>
      <w:r w:rsidR="00587953" w:rsidRPr="00B55DC1">
        <w:rPr>
          <w:color w:val="000000" w:themeColor="text1"/>
        </w:rPr>
        <w:t xml:space="preserve">reached </w:t>
      </w:r>
      <w:r w:rsidR="00720526" w:rsidRPr="00B55DC1">
        <w:rPr>
          <w:color w:val="000000" w:themeColor="text1"/>
        </w:rPr>
        <w:t>its all</w:t>
      </w:r>
      <w:r w:rsidR="00D930EA" w:rsidRPr="00B55DC1">
        <w:rPr>
          <w:color w:val="000000" w:themeColor="text1"/>
        </w:rPr>
        <w:t>-time</w:t>
      </w:r>
      <w:r w:rsidR="00587953" w:rsidRPr="00B55DC1">
        <w:rPr>
          <w:color w:val="000000" w:themeColor="text1"/>
        </w:rPr>
        <w:t xml:space="preserve"> high </w:t>
      </w:r>
      <w:r w:rsidRPr="00B55DC1">
        <w:rPr>
          <w:color w:val="000000" w:themeColor="text1"/>
        </w:rPr>
        <w:t xml:space="preserve">with benchmark Nifty and Sensex Index ending the month </w:t>
      </w:r>
      <w:r w:rsidR="00D930EA" w:rsidRPr="00B55DC1">
        <w:rPr>
          <w:color w:val="000000" w:themeColor="text1"/>
        </w:rPr>
        <w:t xml:space="preserve">above 19,100 </w:t>
      </w:r>
      <w:r w:rsidRPr="00B55DC1">
        <w:rPr>
          <w:color w:val="000000" w:themeColor="text1"/>
        </w:rPr>
        <w:t xml:space="preserve">with </w:t>
      </w:r>
      <w:r w:rsidR="00D930EA" w:rsidRPr="00B55DC1">
        <w:rPr>
          <w:color w:val="000000" w:themeColor="text1"/>
        </w:rPr>
        <w:t>4</w:t>
      </w:r>
      <w:r w:rsidRPr="00B55DC1">
        <w:rPr>
          <w:color w:val="000000" w:themeColor="text1"/>
        </w:rPr>
        <w:t>.5% profit</w:t>
      </w:r>
      <w:r w:rsidR="00D930EA" w:rsidRPr="00B55DC1">
        <w:rPr>
          <w:color w:val="000000" w:themeColor="text1"/>
        </w:rPr>
        <w:t xml:space="preserve"> and 64,000 with 3.6% profit in a month</w:t>
      </w:r>
      <w:r w:rsidRPr="00B55DC1">
        <w:rPr>
          <w:color w:val="000000" w:themeColor="text1"/>
        </w:rPr>
        <w:t xml:space="preserve"> respectively. </w:t>
      </w:r>
      <w:r w:rsidR="009D31F5" w:rsidRPr="00B55DC1">
        <w:rPr>
          <w:color w:val="000000" w:themeColor="text1"/>
        </w:rPr>
        <w:t xml:space="preserve">The major reason for this rally was FII buying, </w:t>
      </w:r>
      <w:r w:rsidR="009D31F5" w:rsidRPr="00B55DC1">
        <w:rPr>
          <w:rFonts w:eastAsia="Times New Roman" w:cstheme="minorHAnsi"/>
          <w:color w:val="000000" w:themeColor="text1"/>
          <w:shd w:val="clear" w:color="auto" w:fill="FFFFFF"/>
          <w:lang w:eastAsia="en-IN"/>
        </w:rPr>
        <w:t>amid increasing faith in the domestic growth prospects in the backdrop of a subdued global environment</w:t>
      </w:r>
      <w:r w:rsidR="009D31F5" w:rsidRPr="00B55DC1">
        <w:rPr>
          <w:rFonts w:ascii="Montserrat" w:eastAsia="Times New Roman" w:hAnsi="Montserrat" w:cs="Times New Roman"/>
          <w:color w:val="000000" w:themeColor="text1"/>
          <w:sz w:val="18"/>
          <w:szCs w:val="18"/>
          <w:shd w:val="clear" w:color="auto" w:fill="FFFFFF"/>
          <w:lang w:eastAsia="en-IN"/>
        </w:rPr>
        <w:t xml:space="preserve">. </w:t>
      </w:r>
      <w:r w:rsidR="009D31F5" w:rsidRPr="00B55DC1">
        <w:rPr>
          <w:rFonts w:eastAsia="Times New Roman" w:cstheme="minorHAnsi"/>
          <w:color w:val="000000" w:themeColor="text1"/>
          <w:shd w:val="clear" w:color="auto" w:fill="FFFFFF"/>
          <w:lang w:eastAsia="en-IN"/>
        </w:rPr>
        <w:t xml:space="preserve">So far in June, they have poured more than $3 billion into Indian </w:t>
      </w:r>
      <w:r w:rsidR="00720526" w:rsidRPr="00B55DC1">
        <w:rPr>
          <w:rFonts w:eastAsia="Times New Roman" w:cstheme="minorHAnsi"/>
          <w:color w:val="000000" w:themeColor="text1"/>
          <w:shd w:val="clear" w:color="auto" w:fill="FFFFFF"/>
          <w:lang w:eastAsia="en-IN"/>
        </w:rPr>
        <w:t>equities</w:t>
      </w:r>
      <w:r w:rsidR="00720526" w:rsidRPr="00B55DC1">
        <w:rPr>
          <w:rFonts w:ascii="Montserrat" w:eastAsia="Times New Roman" w:hAnsi="Montserrat" w:cs="Times New Roman"/>
          <w:color w:val="000000" w:themeColor="text1"/>
          <w:sz w:val="18"/>
          <w:szCs w:val="18"/>
          <w:shd w:val="clear" w:color="auto" w:fill="FFFFFF"/>
          <w:lang w:eastAsia="en-IN"/>
        </w:rPr>
        <w:t>.</w:t>
      </w:r>
      <w:r w:rsidR="00720526" w:rsidRPr="00B55DC1">
        <w:rPr>
          <w:rFonts w:eastAsia="Times New Roman" w:cstheme="minorHAnsi"/>
          <w:color w:val="000000" w:themeColor="text1"/>
          <w:shd w:val="clear" w:color="auto" w:fill="FFFFFF"/>
          <w:lang w:eastAsia="en-IN"/>
        </w:rPr>
        <w:t xml:space="preserve"> With</w:t>
      </w:r>
      <w:r w:rsidR="0031726D" w:rsidRPr="00B55DC1">
        <w:rPr>
          <w:rFonts w:eastAsia="Times New Roman" w:cstheme="minorHAnsi"/>
          <w:color w:val="000000" w:themeColor="text1"/>
          <w:shd w:val="clear" w:color="auto" w:fill="FFFFFF"/>
          <w:lang w:eastAsia="en-IN"/>
        </w:rPr>
        <w:t xml:space="preserve"> RBI keeping the policy rates unchanged also contributed to the rally.</w:t>
      </w:r>
    </w:p>
    <w:p w:rsidR="009D31F5" w:rsidRPr="00B55DC1" w:rsidRDefault="00CA2BBB" w:rsidP="00B55DC1">
      <w:pPr>
        <w:jc w:val="both"/>
        <w:rPr>
          <w:rFonts w:eastAsia="Times New Roman" w:cstheme="minorHAnsi"/>
          <w:color w:val="000000" w:themeColor="text1"/>
          <w:shd w:val="clear" w:color="auto" w:fill="FFFFFF"/>
          <w:lang w:eastAsia="en-IN"/>
        </w:rPr>
      </w:pPr>
      <w:r w:rsidRPr="00B55DC1">
        <w:rPr>
          <w:color w:val="000000" w:themeColor="text1"/>
        </w:rPr>
        <w:t xml:space="preserve">Moreover, </w:t>
      </w:r>
      <w:r w:rsidR="009D31F5" w:rsidRPr="00B55DC1">
        <w:rPr>
          <w:rFonts w:eastAsia="Times New Roman" w:cstheme="minorHAnsi"/>
          <w:color w:val="000000" w:themeColor="text1"/>
          <w:shd w:val="clear" w:color="auto" w:fill="FFFFFF"/>
          <w:lang w:eastAsia="en-IN"/>
        </w:rPr>
        <w:t>positive trends in global markets have also contributed to the gains in the domestic market. Improving economic indicators in the US and indications of likely stimulus measures by China have propelled sentiment globally.</w:t>
      </w:r>
    </w:p>
    <w:p w:rsidR="002D323E" w:rsidRPr="00B55DC1" w:rsidRDefault="009D31F5" w:rsidP="00B55DC1">
      <w:pPr>
        <w:spacing w:after="0" w:line="240" w:lineRule="auto"/>
        <w:jc w:val="both"/>
        <w:rPr>
          <w:rFonts w:eastAsia="Times New Roman" w:cstheme="minorHAnsi"/>
          <w:color w:val="000000" w:themeColor="text1"/>
          <w:sz w:val="24"/>
          <w:szCs w:val="24"/>
          <w:lang w:eastAsia="en-IN"/>
        </w:rPr>
      </w:pPr>
      <w:r w:rsidRPr="00B55DC1">
        <w:rPr>
          <w:rFonts w:eastAsia="Times New Roman" w:cstheme="minorHAnsi"/>
          <w:color w:val="000000" w:themeColor="text1"/>
          <w:shd w:val="clear" w:color="auto" w:fill="FFFFFF"/>
          <w:lang w:eastAsia="en-IN"/>
        </w:rPr>
        <w:t xml:space="preserve">India shines as an attractive destination for investors from across the globe, offering steady growth, falling inflation, better external trade/services situation, improving corporate earnings trajectory, prudent </w:t>
      </w:r>
      <w:r w:rsidR="00720526" w:rsidRPr="00B55DC1">
        <w:rPr>
          <w:rFonts w:eastAsia="Times New Roman" w:cstheme="minorHAnsi"/>
          <w:color w:val="000000" w:themeColor="text1"/>
          <w:shd w:val="clear" w:color="auto" w:fill="FFFFFF"/>
          <w:lang w:eastAsia="en-IN"/>
        </w:rPr>
        <w:t>growth-enhancing</w:t>
      </w:r>
      <w:r w:rsidRPr="00B55DC1">
        <w:rPr>
          <w:rFonts w:eastAsia="Times New Roman" w:cstheme="minorHAnsi"/>
          <w:color w:val="000000" w:themeColor="text1"/>
          <w:shd w:val="clear" w:color="auto" w:fill="FFFFFF"/>
          <w:lang w:eastAsia="en-IN"/>
        </w:rPr>
        <w:t xml:space="preserve"> and fiscal </w:t>
      </w:r>
      <w:r w:rsidR="00720526" w:rsidRPr="00B55DC1">
        <w:rPr>
          <w:rFonts w:eastAsia="Times New Roman" w:cstheme="minorHAnsi"/>
          <w:color w:val="000000" w:themeColor="text1"/>
          <w:shd w:val="clear" w:color="auto" w:fill="FFFFFF"/>
          <w:lang w:eastAsia="en-IN"/>
        </w:rPr>
        <w:t>policies. From</w:t>
      </w:r>
      <w:r w:rsidRPr="00B55DC1">
        <w:rPr>
          <w:rFonts w:eastAsia="Times New Roman" w:cstheme="minorHAnsi"/>
          <w:color w:val="000000" w:themeColor="text1"/>
          <w:shd w:val="clear" w:color="auto" w:fill="FFFFFF"/>
          <w:lang w:eastAsia="en-IN"/>
        </w:rPr>
        <w:t xml:space="preserve"> the March lows, benchmark indices have risen nearly13%.</w:t>
      </w:r>
      <w:r w:rsidRPr="00B55DC1">
        <w:rPr>
          <w:rFonts w:eastAsia="Times New Roman" w:cstheme="minorHAnsi"/>
          <w:color w:val="000000" w:themeColor="text1"/>
          <w:sz w:val="18"/>
          <w:szCs w:val="18"/>
          <w:lang w:eastAsia="en-IN"/>
        </w:rPr>
        <w:br/>
      </w:r>
    </w:p>
    <w:p w:rsidR="003653AC" w:rsidRPr="00B55DC1" w:rsidRDefault="003653AC" w:rsidP="00B55DC1">
      <w:pPr>
        <w:spacing w:after="0" w:line="240" w:lineRule="auto"/>
        <w:jc w:val="both"/>
        <w:rPr>
          <w:rFonts w:eastAsia="Times New Roman" w:cstheme="minorHAnsi"/>
          <w:color w:val="000000" w:themeColor="text1"/>
          <w:sz w:val="24"/>
          <w:szCs w:val="24"/>
          <w:lang w:eastAsia="en-IN"/>
        </w:rPr>
      </w:pPr>
      <w:r w:rsidRPr="00B55DC1">
        <w:rPr>
          <w:rFonts w:eastAsia="Times New Roman" w:cstheme="minorHAnsi"/>
          <w:color w:val="000000" w:themeColor="text1"/>
          <w:lang w:eastAsia="en-IN"/>
        </w:rPr>
        <w:t xml:space="preserve">With </w:t>
      </w:r>
      <w:r w:rsidR="002D323E" w:rsidRPr="00B55DC1">
        <w:rPr>
          <w:rFonts w:eastAsia="Times New Roman" w:cstheme="minorHAnsi"/>
          <w:color w:val="000000" w:themeColor="text1"/>
          <w:lang w:eastAsia="en-IN"/>
        </w:rPr>
        <w:t>3</w:t>
      </w:r>
      <w:r w:rsidRPr="00B55DC1">
        <w:rPr>
          <w:rFonts w:eastAsia="Times New Roman" w:cstheme="minorHAnsi"/>
          <w:color w:val="000000" w:themeColor="text1"/>
          <w:lang w:eastAsia="en-IN"/>
        </w:rPr>
        <w:t xml:space="preserve"> major IPOs </w:t>
      </w:r>
      <w:r w:rsidR="002D323E" w:rsidRPr="00B55DC1">
        <w:rPr>
          <w:rFonts w:eastAsia="Times New Roman" w:cstheme="minorHAnsi"/>
          <w:color w:val="000000" w:themeColor="text1"/>
          <w:lang w:eastAsia="en-IN"/>
        </w:rPr>
        <w:t xml:space="preserve">IKIO Lightings, </w:t>
      </w:r>
      <w:r w:rsidRPr="00B55DC1">
        <w:rPr>
          <w:rFonts w:eastAsia="Times New Roman" w:cstheme="minorHAnsi"/>
          <w:color w:val="000000" w:themeColor="text1"/>
          <w:lang w:eastAsia="en-IN"/>
        </w:rPr>
        <w:t>ideaForge</w:t>
      </w:r>
      <w:r w:rsidR="0092067A" w:rsidRPr="00B55DC1">
        <w:rPr>
          <w:rFonts w:eastAsia="Times New Roman" w:cstheme="minorHAnsi"/>
          <w:color w:val="000000" w:themeColor="text1"/>
          <w:lang w:eastAsia="en-IN"/>
        </w:rPr>
        <w:t>,</w:t>
      </w:r>
      <w:r w:rsidRPr="00B55DC1">
        <w:rPr>
          <w:rFonts w:eastAsia="Times New Roman" w:cstheme="minorHAnsi"/>
          <w:color w:val="000000" w:themeColor="text1"/>
          <w:lang w:eastAsia="en-IN"/>
        </w:rPr>
        <w:t xml:space="preserve"> and Cyient DLM hitting </w:t>
      </w:r>
      <w:r w:rsidR="002D323E" w:rsidRPr="00B55DC1">
        <w:rPr>
          <w:rFonts w:eastAsia="Times New Roman" w:cstheme="minorHAnsi"/>
          <w:color w:val="000000" w:themeColor="text1"/>
          <w:lang w:eastAsia="en-IN"/>
        </w:rPr>
        <w:t xml:space="preserve">the Indian markets, which </w:t>
      </w:r>
      <w:r w:rsidR="00E14774" w:rsidRPr="00B55DC1">
        <w:rPr>
          <w:rFonts w:eastAsia="Times New Roman" w:cstheme="minorHAnsi"/>
          <w:color w:val="000000" w:themeColor="text1"/>
          <w:lang w:eastAsia="en-IN"/>
        </w:rPr>
        <w:t>witnessed</w:t>
      </w:r>
      <w:r w:rsidR="002D323E" w:rsidRPr="00B55DC1">
        <w:rPr>
          <w:rFonts w:eastAsia="Times New Roman" w:cstheme="minorHAnsi"/>
          <w:color w:val="000000" w:themeColor="text1"/>
          <w:lang w:eastAsia="en-IN"/>
        </w:rPr>
        <w:t xml:space="preserve"> a </w:t>
      </w:r>
      <w:r w:rsidR="00E14774" w:rsidRPr="00B55DC1">
        <w:rPr>
          <w:rFonts w:eastAsia="Times New Roman" w:cstheme="minorHAnsi"/>
          <w:color w:val="000000" w:themeColor="text1"/>
          <w:lang w:eastAsia="en-IN"/>
        </w:rPr>
        <w:t>significant</w:t>
      </w:r>
      <w:r w:rsidR="002D323E" w:rsidRPr="00B55DC1">
        <w:rPr>
          <w:rFonts w:eastAsia="Times New Roman" w:cstheme="minorHAnsi"/>
          <w:color w:val="000000" w:themeColor="text1"/>
          <w:lang w:eastAsia="en-IN"/>
        </w:rPr>
        <w:t xml:space="preserve"> interest from investors. </w:t>
      </w:r>
    </w:p>
    <w:p w:rsidR="00CA2BBB" w:rsidRPr="00B55DC1" w:rsidRDefault="00CA2BBB" w:rsidP="00B55DC1">
      <w:pPr>
        <w:jc w:val="both"/>
        <w:rPr>
          <w:color w:val="000000" w:themeColor="text1"/>
        </w:rPr>
      </w:pPr>
      <w:r w:rsidRPr="00B55DC1">
        <w:rPr>
          <w:color w:val="000000" w:themeColor="text1"/>
        </w:rPr>
        <w:t xml:space="preserve">The broad market has </w:t>
      </w:r>
      <w:r w:rsidR="003653AC" w:rsidRPr="00B55DC1">
        <w:rPr>
          <w:color w:val="000000" w:themeColor="text1"/>
        </w:rPr>
        <w:t xml:space="preserve">also </w:t>
      </w:r>
      <w:r w:rsidRPr="00B55DC1">
        <w:rPr>
          <w:color w:val="000000" w:themeColor="text1"/>
        </w:rPr>
        <w:t xml:space="preserve">shown positive performance including Nifty Midcap 50 up by </w:t>
      </w:r>
      <w:r w:rsidR="003653AC" w:rsidRPr="00B55DC1">
        <w:rPr>
          <w:color w:val="000000" w:themeColor="text1"/>
        </w:rPr>
        <w:t>5.1</w:t>
      </w:r>
      <w:r w:rsidRPr="00B55DC1">
        <w:rPr>
          <w:color w:val="000000" w:themeColor="text1"/>
        </w:rPr>
        <w:t xml:space="preserve">% &amp; Nifty SmallCap 250 up by </w:t>
      </w:r>
      <w:r w:rsidR="003653AC" w:rsidRPr="00B55DC1">
        <w:rPr>
          <w:color w:val="000000" w:themeColor="text1"/>
        </w:rPr>
        <w:t>4.1</w:t>
      </w:r>
      <w:r w:rsidRPr="00B55DC1">
        <w:rPr>
          <w:color w:val="000000" w:themeColor="text1"/>
        </w:rPr>
        <w:t xml:space="preserve">%. </w:t>
      </w:r>
    </w:p>
    <w:p w:rsidR="0092067A" w:rsidRPr="00B55DC1" w:rsidRDefault="0092067A" w:rsidP="00B55DC1">
      <w:pPr>
        <w:jc w:val="both"/>
        <w:rPr>
          <w:color w:val="000000" w:themeColor="text1"/>
        </w:rPr>
      </w:pPr>
    </w:p>
    <w:p w:rsidR="00CA2BBB" w:rsidRPr="00B55DC1" w:rsidRDefault="0011566F" w:rsidP="00B55DC1">
      <w:pPr>
        <w:jc w:val="both"/>
        <w:rPr>
          <w:b/>
          <w:bCs/>
          <w:color w:val="000000" w:themeColor="text1"/>
        </w:rPr>
      </w:pPr>
      <w:r w:rsidRPr="00B55DC1">
        <w:rPr>
          <w:b/>
          <w:bCs/>
          <w:color w:val="000000" w:themeColor="text1"/>
        </w:rPr>
        <w:t>UNCTAD</w:t>
      </w:r>
      <w:r w:rsidR="00CA2BBB" w:rsidRPr="00B55DC1">
        <w:rPr>
          <w:b/>
          <w:bCs/>
          <w:color w:val="000000" w:themeColor="text1"/>
        </w:rPr>
        <w:t xml:space="preserve"> slashed India's growth forecast for </w:t>
      </w:r>
      <w:r w:rsidRPr="00B55DC1">
        <w:rPr>
          <w:b/>
          <w:bCs/>
          <w:color w:val="000000" w:themeColor="text1"/>
        </w:rPr>
        <w:t>year 2023</w:t>
      </w:r>
    </w:p>
    <w:p w:rsidR="00CA2BBB" w:rsidRPr="00B55DC1" w:rsidRDefault="0011566F" w:rsidP="00B55DC1">
      <w:pPr>
        <w:jc w:val="both"/>
        <w:rPr>
          <w:rFonts w:ascii="Arial" w:eastAsia="Times New Roman" w:hAnsi="Arial" w:cs="Arial"/>
          <w:color w:val="000000" w:themeColor="text1"/>
          <w:sz w:val="18"/>
          <w:szCs w:val="18"/>
          <w:lang w:eastAsia="en-IN"/>
        </w:rPr>
      </w:pPr>
      <w:r w:rsidRPr="00B55DC1">
        <w:rPr>
          <w:rFonts w:eastAsia="Times New Roman" w:cstheme="minorHAnsi"/>
          <w:color w:val="000000" w:themeColor="text1"/>
          <w:shd w:val="clear" w:color="auto" w:fill="FFFFFF"/>
          <w:lang w:eastAsia="en-IN"/>
        </w:rPr>
        <w:t>The UN Trade and Development Conference (UNCTAD) in its latest Trade and Development Report</w:t>
      </w:r>
      <w:r w:rsidRPr="00B55DC1">
        <w:rPr>
          <w:rFonts w:eastAsia="Times New Roman" w:cstheme="minorHAnsi"/>
          <w:color w:val="000000" w:themeColor="text1"/>
          <w:lang w:eastAsia="en-IN"/>
        </w:rPr>
        <w:br/>
      </w:r>
      <w:r w:rsidRPr="00B55DC1">
        <w:rPr>
          <w:rFonts w:eastAsia="Times New Roman" w:cstheme="minorHAnsi"/>
          <w:color w:val="000000" w:themeColor="text1"/>
          <w:shd w:val="clear" w:color="auto" w:fill="FFFFFF"/>
          <w:lang w:eastAsia="en-IN"/>
        </w:rPr>
        <w:t xml:space="preserve">said that India grew </w:t>
      </w:r>
      <w:r w:rsidR="00E14774" w:rsidRPr="00B55DC1">
        <w:rPr>
          <w:rFonts w:eastAsia="Times New Roman" w:cstheme="minorHAnsi"/>
          <w:color w:val="000000" w:themeColor="text1"/>
          <w:shd w:val="clear" w:color="auto" w:fill="FFFFFF"/>
          <w:lang w:eastAsia="en-IN"/>
        </w:rPr>
        <w:t xml:space="preserve">by </w:t>
      </w:r>
      <w:r w:rsidRPr="00B55DC1">
        <w:rPr>
          <w:rFonts w:eastAsia="Times New Roman" w:cstheme="minorHAnsi"/>
          <w:color w:val="000000" w:themeColor="text1"/>
          <w:shd w:val="clear" w:color="auto" w:fill="FFFFFF"/>
          <w:lang w:eastAsia="en-IN"/>
        </w:rPr>
        <w:t>6.6 percent in 2022, ceding the pole position among G20 countries in 2022 to oil-rich Saudi Arabia, which grew at 8.6 percent. Meanwhile, as current government spending has been weakening, but export orders remain on the rise, India's GDP growth is projected to decelerate to 6.0 percent in 2023, assuming the financial fallout from higher interest rates is contained to the bank runs and bailouts of the first quarter.</w:t>
      </w:r>
      <w:r w:rsidRPr="00B55DC1">
        <w:rPr>
          <w:rFonts w:eastAsia="Times New Roman" w:cstheme="minorHAnsi"/>
          <w:color w:val="000000" w:themeColor="text1"/>
          <w:sz w:val="18"/>
          <w:szCs w:val="18"/>
          <w:lang w:eastAsia="en-IN"/>
        </w:rPr>
        <w:br/>
      </w:r>
    </w:p>
    <w:p w:rsidR="00CA2BBB" w:rsidRPr="00B55DC1" w:rsidRDefault="00CA2BBB" w:rsidP="00B55DC1">
      <w:pPr>
        <w:spacing w:after="0" w:line="360" w:lineRule="auto"/>
        <w:jc w:val="both"/>
        <w:rPr>
          <w:b/>
          <w:bCs/>
          <w:color w:val="000000" w:themeColor="text1"/>
        </w:rPr>
      </w:pPr>
      <w:r w:rsidRPr="00B55DC1">
        <w:rPr>
          <w:b/>
          <w:bCs/>
          <w:color w:val="000000" w:themeColor="text1"/>
        </w:rPr>
        <w:t>F</w:t>
      </w:r>
      <w:r w:rsidR="0011186C" w:rsidRPr="00B55DC1">
        <w:rPr>
          <w:b/>
          <w:bCs/>
          <w:color w:val="000000" w:themeColor="text1"/>
        </w:rPr>
        <w:t>I</w:t>
      </w:r>
      <w:r w:rsidRPr="00B55DC1">
        <w:rPr>
          <w:b/>
          <w:bCs/>
          <w:color w:val="000000" w:themeColor="text1"/>
        </w:rPr>
        <w:t>I</w:t>
      </w:r>
      <w:r w:rsidR="0011186C" w:rsidRPr="00B55DC1">
        <w:rPr>
          <w:b/>
          <w:bCs/>
          <w:color w:val="000000" w:themeColor="text1"/>
        </w:rPr>
        <w:t xml:space="preserve"> Inflows</w:t>
      </w:r>
    </w:p>
    <w:p w:rsidR="0011566F" w:rsidRPr="00B55DC1" w:rsidRDefault="0011186C" w:rsidP="00B55DC1">
      <w:pPr>
        <w:spacing w:after="0" w:line="240" w:lineRule="auto"/>
        <w:jc w:val="both"/>
        <w:rPr>
          <w:rFonts w:eastAsia="Times New Roman" w:cstheme="minorHAnsi"/>
          <w:color w:val="000000" w:themeColor="text1"/>
          <w:shd w:val="clear" w:color="auto" w:fill="FFFFFF"/>
          <w:lang w:eastAsia="en-IN"/>
        </w:rPr>
      </w:pPr>
      <w:r w:rsidRPr="00B55DC1">
        <w:rPr>
          <w:rFonts w:eastAsia="Times New Roman" w:cstheme="minorHAnsi"/>
          <w:color w:val="000000" w:themeColor="text1"/>
          <w:shd w:val="clear" w:color="auto" w:fill="FFFFFF"/>
          <w:lang w:eastAsia="en-IN"/>
        </w:rPr>
        <w:t>Foreign institutional investors (FIIs) have invested over $10 billion in the Indian stock market, driving the Nifty to surpass 1</w:t>
      </w:r>
      <w:r w:rsidR="00212E8A" w:rsidRPr="00B55DC1">
        <w:rPr>
          <w:rFonts w:eastAsia="Times New Roman" w:cstheme="minorHAnsi"/>
          <w:color w:val="000000" w:themeColor="text1"/>
          <w:shd w:val="clear" w:color="auto" w:fill="FFFFFF"/>
          <w:lang w:eastAsia="en-IN"/>
        </w:rPr>
        <w:t>9</w:t>
      </w:r>
      <w:r w:rsidRPr="00B55DC1">
        <w:rPr>
          <w:rFonts w:eastAsia="Times New Roman" w:cstheme="minorHAnsi"/>
          <w:color w:val="000000" w:themeColor="text1"/>
          <w:shd w:val="clear" w:color="auto" w:fill="FFFFFF"/>
          <w:lang w:eastAsia="en-IN"/>
        </w:rPr>
        <w:t>,</w:t>
      </w:r>
      <w:r w:rsidR="00212E8A" w:rsidRPr="00B55DC1">
        <w:rPr>
          <w:rFonts w:eastAsia="Times New Roman" w:cstheme="minorHAnsi"/>
          <w:color w:val="000000" w:themeColor="text1"/>
          <w:shd w:val="clear" w:color="auto" w:fill="FFFFFF"/>
          <w:lang w:eastAsia="en-IN"/>
        </w:rPr>
        <w:t>1</w:t>
      </w:r>
      <w:r w:rsidRPr="00B55DC1">
        <w:rPr>
          <w:rFonts w:eastAsia="Times New Roman" w:cstheme="minorHAnsi"/>
          <w:color w:val="000000" w:themeColor="text1"/>
          <w:shd w:val="clear" w:color="auto" w:fill="FFFFFF"/>
          <w:lang w:eastAsia="en-IN"/>
        </w:rPr>
        <w:t>00 points. After being net sellers in the previous two years, FIIs have shown interest in Indian equities since March 2023. In comparison, domestic institutional investors (DIIs) have been selling, with only Rs 1,785 crore in buying. Factors contributing to India's outperformance include strong FII equity flows, increased mutual fund equity flows, rural and capex cycle recovery.</w:t>
      </w:r>
    </w:p>
    <w:p w:rsidR="0092067A" w:rsidRPr="00B55DC1" w:rsidRDefault="0011566F" w:rsidP="00B55DC1">
      <w:pPr>
        <w:spacing w:after="0" w:line="240" w:lineRule="auto"/>
        <w:jc w:val="both"/>
        <w:rPr>
          <w:rFonts w:cstheme="minorHAnsi"/>
          <w:color w:val="000000" w:themeColor="text1"/>
          <w:shd w:val="clear" w:color="auto" w:fill="FFFFFF"/>
        </w:rPr>
      </w:pPr>
      <w:r w:rsidRPr="00B55DC1">
        <w:rPr>
          <w:rFonts w:cstheme="minorHAnsi"/>
          <w:color w:val="000000" w:themeColor="text1"/>
          <w:shd w:val="clear" w:color="auto" w:fill="FFFFFF"/>
        </w:rPr>
        <w:t>India's GDP has reached $3.75 trillion in 2023, from around $2 trillion in 2014, moving from 10th largest to the 5th largest economy in the world. India is now being called a Bright Spot in the global economy.</w:t>
      </w:r>
    </w:p>
    <w:p w:rsidR="0092067A" w:rsidRPr="00B55DC1" w:rsidRDefault="0092067A" w:rsidP="00B55DC1">
      <w:pPr>
        <w:spacing w:after="0" w:line="240" w:lineRule="auto"/>
        <w:jc w:val="both"/>
        <w:rPr>
          <w:rFonts w:cstheme="minorHAnsi"/>
          <w:color w:val="000000" w:themeColor="text1"/>
          <w:shd w:val="clear" w:color="auto" w:fill="FFFFFF"/>
        </w:rPr>
      </w:pPr>
    </w:p>
    <w:p w:rsidR="00E94B2C" w:rsidRPr="00B55DC1" w:rsidRDefault="00E94B2C" w:rsidP="00B55DC1">
      <w:pPr>
        <w:spacing w:after="0" w:line="240" w:lineRule="auto"/>
        <w:jc w:val="both"/>
        <w:rPr>
          <w:rFonts w:cstheme="minorHAnsi"/>
          <w:color w:val="000000" w:themeColor="text1"/>
          <w:shd w:val="clear" w:color="auto" w:fill="FFFFFF"/>
        </w:rPr>
      </w:pPr>
    </w:p>
    <w:p w:rsidR="0092067A" w:rsidRPr="00B55DC1" w:rsidRDefault="0092067A" w:rsidP="00B55DC1">
      <w:pPr>
        <w:spacing w:after="0" w:line="360" w:lineRule="auto"/>
        <w:jc w:val="both"/>
        <w:rPr>
          <w:rFonts w:cstheme="minorHAnsi"/>
          <w:b/>
          <w:bCs/>
          <w:color w:val="000000" w:themeColor="text1"/>
          <w:shd w:val="clear" w:color="auto" w:fill="FFFFFF"/>
        </w:rPr>
      </w:pPr>
      <w:r w:rsidRPr="00B55DC1">
        <w:rPr>
          <w:rFonts w:cstheme="minorHAnsi"/>
          <w:b/>
          <w:bCs/>
          <w:color w:val="000000" w:themeColor="text1"/>
          <w:shd w:val="clear" w:color="auto" w:fill="FFFFFF"/>
        </w:rPr>
        <w:t>PM Modi’s Visit to US</w:t>
      </w:r>
    </w:p>
    <w:p w:rsidR="00E94B2C" w:rsidRPr="00B55DC1" w:rsidRDefault="0092067A" w:rsidP="00B55DC1">
      <w:pPr>
        <w:spacing w:after="0" w:line="240" w:lineRule="auto"/>
        <w:jc w:val="both"/>
        <w:rPr>
          <w:color w:val="000000" w:themeColor="text1"/>
        </w:rPr>
      </w:pPr>
      <w:r w:rsidRPr="00B55DC1">
        <w:rPr>
          <w:color w:val="000000" w:themeColor="text1"/>
        </w:rPr>
        <w:t xml:space="preserve">Prime Minister Narendra Modi wrapped up his state visit to the United States on Friday. The three-day state </w:t>
      </w:r>
      <w:r w:rsidR="00E94B2C" w:rsidRPr="00B55DC1">
        <w:rPr>
          <w:color w:val="000000" w:themeColor="text1"/>
        </w:rPr>
        <w:t>visit, his</w:t>
      </w:r>
      <w:r w:rsidRPr="00B55DC1">
        <w:rPr>
          <w:color w:val="000000" w:themeColor="text1"/>
        </w:rPr>
        <w:t xml:space="preserve"> first in nine </w:t>
      </w:r>
      <w:r w:rsidR="00E94B2C" w:rsidRPr="00B55DC1">
        <w:rPr>
          <w:color w:val="000000" w:themeColor="text1"/>
        </w:rPr>
        <w:t>years, included</w:t>
      </w:r>
      <w:r w:rsidRPr="00B55DC1">
        <w:rPr>
          <w:color w:val="000000" w:themeColor="text1"/>
        </w:rPr>
        <w:t xml:space="preserve"> at least three meetings with President Joe Biden, an address to members of the US Congress, and interactions with some of Silicon Valley’s top CEOs.</w:t>
      </w:r>
      <w:r w:rsidR="00E94B2C" w:rsidRPr="00B55DC1">
        <w:rPr>
          <w:rFonts w:cstheme="minorHAnsi"/>
          <w:color w:val="000000" w:themeColor="text1"/>
          <w:shd w:val="clear" w:color="auto" w:fill="FFFFFF"/>
        </w:rPr>
        <w:t xml:space="preserve">US tech giants Amazon.com Inc. and Alphabet Inc.’s Google are to ramp up their investments in India as they seek to spur growth in a key market.A slew of economic deals were announced during Modi’s </w:t>
      </w:r>
      <w:r w:rsidR="00E94B2C" w:rsidRPr="00B55DC1">
        <w:rPr>
          <w:rFonts w:cstheme="minorHAnsi"/>
          <w:color w:val="000000" w:themeColor="text1"/>
          <w:shd w:val="clear" w:color="auto" w:fill="FFFFFF"/>
        </w:rPr>
        <w:lastRenderedPageBreak/>
        <w:t>visit to the US, including Micron Technology Inc. to invest more than $800 million toward a $2.75 billion semiconductor assembly and testing facility in India.</w:t>
      </w:r>
    </w:p>
    <w:p w:rsidR="00E94B2C" w:rsidRPr="00B55DC1" w:rsidRDefault="00E94B2C" w:rsidP="00B55DC1">
      <w:pPr>
        <w:spacing w:after="0" w:line="240" w:lineRule="auto"/>
        <w:jc w:val="both"/>
        <w:rPr>
          <w:color w:val="000000" w:themeColor="text1"/>
        </w:rPr>
      </w:pPr>
    </w:p>
    <w:p w:rsidR="00CA2BBB" w:rsidRPr="00B55DC1" w:rsidRDefault="00CA2BBB" w:rsidP="00B55DC1">
      <w:pPr>
        <w:spacing w:after="0" w:line="240" w:lineRule="auto"/>
        <w:jc w:val="both"/>
        <w:rPr>
          <w:rFonts w:eastAsia="Times New Roman" w:cstheme="minorHAnsi"/>
          <w:b/>
          <w:bCs/>
          <w:color w:val="000000" w:themeColor="text1"/>
          <w:sz w:val="24"/>
          <w:szCs w:val="24"/>
          <w:lang w:eastAsia="en-IN"/>
        </w:rPr>
      </w:pPr>
    </w:p>
    <w:p w:rsidR="00CA2BBB" w:rsidRPr="00B55DC1" w:rsidRDefault="00CA2BBB" w:rsidP="00B55DC1">
      <w:pPr>
        <w:spacing w:after="0"/>
        <w:jc w:val="both"/>
        <w:rPr>
          <w:b/>
          <w:bCs/>
          <w:color w:val="000000" w:themeColor="text1"/>
        </w:rPr>
      </w:pPr>
      <w:r w:rsidRPr="00B55DC1">
        <w:rPr>
          <w:b/>
          <w:bCs/>
          <w:color w:val="000000" w:themeColor="text1"/>
        </w:rPr>
        <w:t xml:space="preserve">Sectoral Performance </w:t>
      </w:r>
    </w:p>
    <w:p w:rsidR="00CA2BBB" w:rsidRPr="00B55DC1" w:rsidRDefault="00CA2BBB" w:rsidP="00B55DC1">
      <w:pPr>
        <w:spacing w:after="0"/>
        <w:jc w:val="both"/>
        <w:rPr>
          <w:color w:val="000000" w:themeColor="text1"/>
        </w:rPr>
      </w:pPr>
      <w:r w:rsidRPr="00B55DC1">
        <w:rPr>
          <w:color w:val="000000" w:themeColor="text1"/>
        </w:rPr>
        <w:t xml:space="preserve">On the sectoral front, Nifty </w:t>
      </w:r>
      <w:r w:rsidR="00EA2F94" w:rsidRPr="00B55DC1">
        <w:rPr>
          <w:color w:val="000000" w:themeColor="text1"/>
        </w:rPr>
        <w:t>PSE</w:t>
      </w:r>
      <w:r w:rsidRPr="00B55DC1">
        <w:rPr>
          <w:color w:val="000000" w:themeColor="text1"/>
        </w:rPr>
        <w:t xml:space="preserve"> and Nifty </w:t>
      </w:r>
      <w:r w:rsidR="00EA2F94" w:rsidRPr="00B55DC1">
        <w:rPr>
          <w:color w:val="000000" w:themeColor="text1"/>
        </w:rPr>
        <w:t>Realty</w:t>
      </w:r>
      <w:r w:rsidRPr="00B55DC1">
        <w:rPr>
          <w:color w:val="000000" w:themeColor="text1"/>
        </w:rPr>
        <w:t xml:space="preserve"> have outperformed all other major indices with a higher gain of </w:t>
      </w:r>
      <w:r w:rsidR="00E241F4">
        <w:rPr>
          <w:color w:val="000000" w:themeColor="text1"/>
        </w:rPr>
        <w:t>5.8</w:t>
      </w:r>
      <w:r w:rsidRPr="00B55DC1">
        <w:rPr>
          <w:color w:val="000000" w:themeColor="text1"/>
        </w:rPr>
        <w:t xml:space="preserve">% and </w:t>
      </w:r>
      <w:r w:rsidR="00E241F4">
        <w:rPr>
          <w:color w:val="000000" w:themeColor="text1"/>
        </w:rPr>
        <w:t>8.6</w:t>
      </w:r>
      <w:r w:rsidRPr="00B55DC1">
        <w:rPr>
          <w:color w:val="000000" w:themeColor="text1"/>
        </w:rPr>
        <w:t>% respectively.</w:t>
      </w:r>
      <w:r w:rsidR="00EA2F94" w:rsidRPr="00B55DC1">
        <w:rPr>
          <w:color w:val="000000" w:themeColor="text1"/>
        </w:rPr>
        <w:t xml:space="preserve"> All</w:t>
      </w:r>
      <w:r w:rsidRPr="00B55DC1">
        <w:rPr>
          <w:color w:val="000000" w:themeColor="text1"/>
        </w:rPr>
        <w:t xml:space="preserve"> other </w:t>
      </w:r>
      <w:r w:rsidR="00720526" w:rsidRPr="00B55DC1">
        <w:rPr>
          <w:color w:val="000000" w:themeColor="text1"/>
        </w:rPr>
        <w:t>sectors have</w:t>
      </w:r>
      <w:r w:rsidR="00EA2F94" w:rsidRPr="00B55DC1">
        <w:rPr>
          <w:color w:val="000000" w:themeColor="text1"/>
        </w:rPr>
        <w:t xml:space="preserve"> also</w:t>
      </w:r>
      <w:r w:rsidRPr="00B55DC1">
        <w:rPr>
          <w:color w:val="000000" w:themeColor="text1"/>
        </w:rPr>
        <w:t xml:space="preserve"> shown positive momentum like Nifty </w:t>
      </w:r>
      <w:r w:rsidR="00EA2F94" w:rsidRPr="00B55DC1">
        <w:rPr>
          <w:color w:val="000000" w:themeColor="text1"/>
        </w:rPr>
        <w:t>PHARMA</w:t>
      </w:r>
      <w:r w:rsidR="00587953" w:rsidRPr="00B55DC1">
        <w:rPr>
          <w:color w:val="000000" w:themeColor="text1"/>
        </w:rPr>
        <w:t xml:space="preserve">- </w:t>
      </w:r>
      <w:r w:rsidR="00E241F4">
        <w:rPr>
          <w:color w:val="000000" w:themeColor="text1"/>
        </w:rPr>
        <w:t>8</w:t>
      </w:r>
      <w:r w:rsidR="00587953" w:rsidRPr="00B55DC1">
        <w:rPr>
          <w:color w:val="000000" w:themeColor="text1"/>
        </w:rPr>
        <w:t>.5%,</w:t>
      </w:r>
      <w:r w:rsidRPr="00B55DC1">
        <w:rPr>
          <w:color w:val="000000" w:themeColor="text1"/>
        </w:rPr>
        <w:t xml:space="preserve"> Nifty NBFCs</w:t>
      </w:r>
      <w:r w:rsidR="00587953" w:rsidRPr="00B55DC1">
        <w:rPr>
          <w:color w:val="000000" w:themeColor="text1"/>
        </w:rPr>
        <w:t>- 4.4%,</w:t>
      </w:r>
      <w:r w:rsidR="00EA2F94" w:rsidRPr="00B55DC1">
        <w:rPr>
          <w:color w:val="000000" w:themeColor="text1"/>
        </w:rPr>
        <w:t xml:space="preserve"> NIFTY FMCG</w:t>
      </w:r>
      <w:r w:rsidR="00587953" w:rsidRPr="00B55DC1">
        <w:rPr>
          <w:color w:val="000000" w:themeColor="text1"/>
        </w:rPr>
        <w:t>- 2.2%,</w:t>
      </w:r>
      <w:r w:rsidR="00EA2F94" w:rsidRPr="00B55DC1">
        <w:rPr>
          <w:color w:val="000000" w:themeColor="text1"/>
        </w:rPr>
        <w:t xml:space="preserve"> Nifty ENERGY</w:t>
      </w:r>
      <w:r w:rsidR="00587953" w:rsidRPr="00B55DC1">
        <w:rPr>
          <w:color w:val="000000" w:themeColor="text1"/>
        </w:rPr>
        <w:t xml:space="preserve">- </w:t>
      </w:r>
      <w:r w:rsidR="00E241F4">
        <w:rPr>
          <w:color w:val="000000" w:themeColor="text1"/>
        </w:rPr>
        <w:t>3.4</w:t>
      </w:r>
      <w:r w:rsidR="00587953" w:rsidRPr="00B55DC1">
        <w:rPr>
          <w:color w:val="000000" w:themeColor="text1"/>
        </w:rPr>
        <w:t>%</w:t>
      </w:r>
      <w:r w:rsidR="00EA2F94" w:rsidRPr="00B55DC1">
        <w:rPr>
          <w:color w:val="000000" w:themeColor="text1"/>
        </w:rPr>
        <w:t>, Bank Nifty</w:t>
      </w:r>
      <w:r w:rsidR="00587953" w:rsidRPr="00B55DC1">
        <w:rPr>
          <w:color w:val="000000" w:themeColor="text1"/>
        </w:rPr>
        <w:t xml:space="preserve">- </w:t>
      </w:r>
      <w:r w:rsidR="00E241F4">
        <w:rPr>
          <w:color w:val="000000" w:themeColor="text1"/>
        </w:rPr>
        <w:t>1.4</w:t>
      </w:r>
      <w:r w:rsidR="00587953" w:rsidRPr="00B55DC1">
        <w:rPr>
          <w:color w:val="000000" w:themeColor="text1"/>
        </w:rPr>
        <w:t>%</w:t>
      </w:r>
      <w:r w:rsidR="00EA2F94" w:rsidRPr="00B55DC1">
        <w:rPr>
          <w:color w:val="000000" w:themeColor="text1"/>
        </w:rPr>
        <w:t>, NIFTY Auto</w:t>
      </w:r>
      <w:r w:rsidR="00587953" w:rsidRPr="00B55DC1">
        <w:rPr>
          <w:color w:val="000000" w:themeColor="text1"/>
        </w:rPr>
        <w:t xml:space="preserve">- </w:t>
      </w:r>
      <w:r w:rsidR="00E241F4">
        <w:rPr>
          <w:color w:val="000000" w:themeColor="text1"/>
        </w:rPr>
        <w:t>6.6</w:t>
      </w:r>
      <w:r w:rsidR="00587953" w:rsidRPr="00B55DC1">
        <w:rPr>
          <w:color w:val="000000" w:themeColor="text1"/>
        </w:rPr>
        <w:t>%</w:t>
      </w:r>
      <w:r w:rsidR="00EA2F94" w:rsidRPr="00B55DC1">
        <w:rPr>
          <w:color w:val="000000" w:themeColor="text1"/>
        </w:rPr>
        <w:t xml:space="preserve"> and Nifty Metal</w:t>
      </w:r>
      <w:r w:rsidR="00587953" w:rsidRPr="00B55DC1">
        <w:rPr>
          <w:color w:val="000000" w:themeColor="text1"/>
        </w:rPr>
        <w:t xml:space="preserve">- </w:t>
      </w:r>
      <w:r w:rsidR="00E241F4">
        <w:rPr>
          <w:color w:val="000000" w:themeColor="text1"/>
        </w:rPr>
        <w:t>5</w:t>
      </w:r>
      <w:r w:rsidR="00587953" w:rsidRPr="00B55DC1">
        <w:rPr>
          <w:color w:val="000000" w:themeColor="text1"/>
        </w:rPr>
        <w:t xml:space="preserve">.4%. </w:t>
      </w:r>
      <w:r w:rsidRPr="00B55DC1">
        <w:rPr>
          <w:color w:val="000000" w:themeColor="text1"/>
        </w:rPr>
        <w:t xml:space="preserve">On the other side </w:t>
      </w:r>
      <w:r w:rsidR="0011186C" w:rsidRPr="00B55DC1">
        <w:rPr>
          <w:color w:val="000000" w:themeColor="text1"/>
        </w:rPr>
        <w:t>only,</w:t>
      </w:r>
      <w:r w:rsidR="00587953" w:rsidRPr="00B55DC1">
        <w:rPr>
          <w:color w:val="000000" w:themeColor="text1"/>
        </w:rPr>
        <w:t xml:space="preserve"> Nifty Media was negative by </w:t>
      </w:r>
      <w:r w:rsidR="00E241F4">
        <w:rPr>
          <w:color w:val="000000" w:themeColor="text1"/>
        </w:rPr>
        <w:t>-0.7</w:t>
      </w:r>
      <w:r w:rsidR="00587953" w:rsidRPr="00B55DC1">
        <w:rPr>
          <w:color w:val="000000" w:themeColor="text1"/>
        </w:rPr>
        <w:t>%.</w:t>
      </w:r>
    </w:p>
    <w:p w:rsidR="00CA2BBB" w:rsidRPr="00B55DC1" w:rsidRDefault="00CA2BBB" w:rsidP="00B55DC1">
      <w:pPr>
        <w:spacing w:after="0"/>
        <w:jc w:val="both"/>
        <w:rPr>
          <w:color w:val="000000" w:themeColor="text1"/>
        </w:rPr>
      </w:pPr>
    </w:p>
    <w:p w:rsidR="00CA2BBB" w:rsidRPr="00B55DC1" w:rsidRDefault="00CA2BBB" w:rsidP="00B55DC1">
      <w:pPr>
        <w:spacing w:after="0"/>
        <w:jc w:val="both"/>
        <w:rPr>
          <w:bCs/>
          <w:color w:val="000000" w:themeColor="text1"/>
        </w:rPr>
      </w:pPr>
    </w:p>
    <w:p w:rsidR="00CA2BBB" w:rsidRPr="00B55DC1" w:rsidRDefault="00CA2BBB" w:rsidP="00B55DC1">
      <w:pPr>
        <w:spacing w:after="0"/>
        <w:jc w:val="both"/>
        <w:rPr>
          <w:b/>
          <w:bCs/>
          <w:color w:val="000000" w:themeColor="text1"/>
        </w:rPr>
      </w:pPr>
      <w:r w:rsidRPr="00B55DC1">
        <w:rPr>
          <w:b/>
          <w:bCs/>
          <w:color w:val="000000" w:themeColor="text1"/>
        </w:rPr>
        <w:t xml:space="preserve">On the global front </w:t>
      </w:r>
    </w:p>
    <w:p w:rsidR="00CA2BBB" w:rsidRPr="00B55DC1" w:rsidRDefault="003D4D88" w:rsidP="00B55DC1">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2"/>
          <w:szCs w:val="22"/>
        </w:rPr>
      </w:pPr>
      <w:r w:rsidRPr="00B55DC1">
        <w:rPr>
          <w:rFonts w:asciiTheme="minorHAnsi" w:hAnsiTheme="minorHAnsi" w:cstheme="minorHAnsi"/>
          <w:color w:val="000000" w:themeColor="text1"/>
          <w:sz w:val="22"/>
          <w:szCs w:val="22"/>
        </w:rPr>
        <w:t xml:space="preserve">Global equities were positive in June </w:t>
      </w:r>
      <w:r w:rsidR="00E241F4">
        <w:rPr>
          <w:rFonts w:asciiTheme="minorHAnsi" w:hAnsiTheme="minorHAnsi" w:cstheme="minorHAnsi"/>
          <w:color w:val="000000" w:themeColor="text1"/>
          <w:sz w:val="22"/>
          <w:szCs w:val="22"/>
        </w:rPr>
        <w:t>2023,</w:t>
      </w:r>
      <w:r w:rsidRPr="00B55DC1">
        <w:rPr>
          <w:rFonts w:asciiTheme="minorHAnsi" w:hAnsiTheme="minorHAnsi" w:cstheme="minorHAnsi"/>
          <w:color w:val="000000" w:themeColor="text1"/>
          <w:sz w:val="22"/>
          <w:szCs w:val="22"/>
        </w:rPr>
        <w:t xml:space="preserve"> Dow Jones rose by </w:t>
      </w:r>
      <w:r w:rsidR="00AD27C2" w:rsidRPr="00B55DC1">
        <w:rPr>
          <w:rFonts w:asciiTheme="minorHAnsi" w:hAnsiTheme="minorHAnsi" w:cstheme="minorHAnsi"/>
          <w:color w:val="000000" w:themeColor="text1"/>
          <w:sz w:val="22"/>
          <w:szCs w:val="22"/>
        </w:rPr>
        <w:t>4</w:t>
      </w:r>
      <w:r w:rsidRPr="00B55DC1">
        <w:rPr>
          <w:rFonts w:asciiTheme="minorHAnsi" w:hAnsiTheme="minorHAnsi" w:cstheme="minorHAnsi"/>
          <w:color w:val="000000" w:themeColor="text1"/>
          <w:sz w:val="22"/>
          <w:szCs w:val="22"/>
        </w:rPr>
        <w:t xml:space="preserve">% and Nasdaq Index up by </w:t>
      </w:r>
      <w:r w:rsidR="00207FF4">
        <w:rPr>
          <w:rFonts w:asciiTheme="minorHAnsi" w:hAnsiTheme="minorHAnsi" w:cstheme="minorHAnsi"/>
          <w:color w:val="000000" w:themeColor="text1"/>
          <w:sz w:val="22"/>
          <w:szCs w:val="22"/>
        </w:rPr>
        <w:t>6.5</w:t>
      </w:r>
      <w:r w:rsidRPr="00B55DC1">
        <w:rPr>
          <w:rFonts w:asciiTheme="minorHAnsi" w:hAnsiTheme="minorHAnsi" w:cstheme="minorHAnsi"/>
          <w:color w:val="000000" w:themeColor="text1"/>
          <w:sz w:val="22"/>
          <w:szCs w:val="22"/>
        </w:rPr>
        <w:t xml:space="preserve">% respectively.  In context to that S&amp;P500 has also shown a </w:t>
      </w:r>
      <w:r w:rsidR="00B55DC1" w:rsidRPr="00B55DC1">
        <w:rPr>
          <w:rFonts w:asciiTheme="minorHAnsi" w:hAnsiTheme="minorHAnsi" w:cstheme="minorHAnsi"/>
          <w:color w:val="000000" w:themeColor="text1"/>
          <w:sz w:val="22"/>
          <w:szCs w:val="22"/>
        </w:rPr>
        <w:t>rise</w:t>
      </w:r>
      <w:r w:rsidRPr="00B55DC1">
        <w:rPr>
          <w:rFonts w:asciiTheme="minorHAnsi" w:hAnsiTheme="minorHAnsi" w:cstheme="minorHAnsi"/>
          <w:color w:val="000000" w:themeColor="text1"/>
          <w:sz w:val="22"/>
          <w:szCs w:val="22"/>
        </w:rPr>
        <w:t xml:space="preserve"> by </w:t>
      </w:r>
      <w:r w:rsidR="000A7E68" w:rsidRPr="00B55DC1">
        <w:rPr>
          <w:rFonts w:asciiTheme="minorHAnsi" w:hAnsiTheme="minorHAnsi" w:cstheme="minorHAnsi"/>
          <w:color w:val="000000" w:themeColor="text1"/>
          <w:sz w:val="22"/>
          <w:szCs w:val="22"/>
        </w:rPr>
        <w:t>5.4</w:t>
      </w:r>
      <w:r w:rsidRPr="00B55DC1">
        <w:rPr>
          <w:rFonts w:asciiTheme="minorHAnsi" w:hAnsiTheme="minorHAnsi" w:cstheme="minorHAnsi"/>
          <w:color w:val="000000" w:themeColor="text1"/>
          <w:sz w:val="22"/>
          <w:szCs w:val="22"/>
        </w:rPr>
        <w:t xml:space="preserve">%. However, Nikkei showed a </w:t>
      </w:r>
      <w:r w:rsidR="000A7E68" w:rsidRPr="00B55DC1">
        <w:rPr>
          <w:rFonts w:asciiTheme="minorHAnsi" w:hAnsiTheme="minorHAnsi" w:cstheme="minorHAnsi"/>
          <w:color w:val="000000" w:themeColor="text1"/>
          <w:sz w:val="22"/>
          <w:szCs w:val="22"/>
        </w:rPr>
        <w:t>positive</w:t>
      </w:r>
      <w:r w:rsidR="00DD557E">
        <w:rPr>
          <w:rFonts w:asciiTheme="minorHAnsi" w:hAnsiTheme="minorHAnsi" w:cstheme="minorHAnsi"/>
          <w:color w:val="000000" w:themeColor="text1"/>
          <w:sz w:val="22"/>
          <w:szCs w:val="22"/>
        </w:rPr>
        <w:t xml:space="preserve"> move of 8.7</w:t>
      </w:r>
      <w:r w:rsidRPr="00B55DC1">
        <w:rPr>
          <w:rFonts w:asciiTheme="minorHAnsi" w:hAnsiTheme="minorHAnsi" w:cstheme="minorHAnsi"/>
          <w:color w:val="000000" w:themeColor="text1"/>
          <w:sz w:val="22"/>
          <w:szCs w:val="22"/>
        </w:rPr>
        <w:t xml:space="preserve">% and FTSE100 </w:t>
      </w:r>
      <w:r w:rsidR="000A7E68" w:rsidRPr="00B55DC1">
        <w:rPr>
          <w:rFonts w:asciiTheme="minorHAnsi" w:hAnsiTheme="minorHAnsi" w:cstheme="minorHAnsi"/>
          <w:color w:val="000000" w:themeColor="text1"/>
          <w:sz w:val="22"/>
          <w:szCs w:val="22"/>
        </w:rPr>
        <w:t>increased</w:t>
      </w:r>
      <w:r w:rsidRPr="00B55DC1">
        <w:rPr>
          <w:rFonts w:asciiTheme="minorHAnsi" w:hAnsiTheme="minorHAnsi" w:cstheme="minorHAnsi"/>
          <w:color w:val="000000" w:themeColor="text1"/>
          <w:sz w:val="22"/>
          <w:szCs w:val="22"/>
        </w:rPr>
        <w:t xml:space="preserve"> by </w:t>
      </w:r>
      <w:r w:rsidR="00DD557E">
        <w:rPr>
          <w:rFonts w:asciiTheme="minorHAnsi" w:hAnsiTheme="minorHAnsi" w:cstheme="minorHAnsi"/>
          <w:color w:val="000000" w:themeColor="text1"/>
          <w:sz w:val="22"/>
          <w:szCs w:val="22"/>
        </w:rPr>
        <w:t>1</w:t>
      </w:r>
      <w:r w:rsidRPr="00B55DC1">
        <w:rPr>
          <w:rFonts w:asciiTheme="minorHAnsi" w:hAnsiTheme="minorHAnsi" w:cstheme="minorHAnsi"/>
          <w:color w:val="000000" w:themeColor="text1"/>
          <w:sz w:val="22"/>
          <w:szCs w:val="22"/>
        </w:rPr>
        <w:t>%.</w:t>
      </w:r>
      <w:r w:rsidR="002D3F6E" w:rsidRPr="00B55DC1">
        <w:rPr>
          <w:rFonts w:asciiTheme="minorHAnsi" w:hAnsiTheme="minorHAnsi" w:cstheme="minorHAnsi"/>
          <w:color w:val="000000" w:themeColor="text1"/>
          <w:spacing w:val="6"/>
          <w:sz w:val="22"/>
          <w:szCs w:val="22"/>
          <w:shd w:val="clear" w:color="auto" w:fill="FFFFFF"/>
        </w:rPr>
        <w:t>The US economy expanded at a much faster pace in the first three months of the year</w:t>
      </w:r>
      <w:hyperlink r:id="rId4" w:tgtFrame="_blank" w:history="1">
        <w:r w:rsidR="002D3F6E" w:rsidRPr="00B55DC1">
          <w:rPr>
            <w:rStyle w:val="Hyperlink"/>
            <w:rFonts w:asciiTheme="minorHAnsi" w:hAnsiTheme="minorHAnsi" w:cstheme="minorHAnsi"/>
            <w:color w:val="000000" w:themeColor="text1"/>
            <w:spacing w:val="6"/>
            <w:sz w:val="22"/>
            <w:szCs w:val="22"/>
            <w:u w:val="none"/>
            <w:shd w:val="clear" w:color="auto" w:fill="FFFFFF"/>
          </w:rPr>
          <w:t> than previously estimated</w:t>
        </w:r>
      </w:hyperlink>
      <w:r w:rsidR="002D3F6E" w:rsidRPr="00B55DC1">
        <w:rPr>
          <w:rFonts w:asciiTheme="minorHAnsi" w:hAnsiTheme="minorHAnsi" w:cstheme="minorHAnsi"/>
          <w:color w:val="000000" w:themeColor="text1"/>
          <w:sz w:val="22"/>
          <w:szCs w:val="22"/>
        </w:rPr>
        <w:t>, GDP</w:t>
      </w:r>
      <w:r w:rsidR="002D3F6E" w:rsidRPr="00B55DC1">
        <w:rPr>
          <w:rFonts w:asciiTheme="minorHAnsi" w:hAnsiTheme="minorHAnsi" w:cstheme="minorHAnsi"/>
          <w:color w:val="000000" w:themeColor="text1"/>
          <w:sz w:val="22"/>
          <w:szCs w:val="20"/>
        </w:rPr>
        <w:t xml:space="preserve"> increased at a 2% annualized pace for the January-March period, up from the previous estimate of 1.3% and ahead of the 1.4% Dow Jones consensus </w:t>
      </w:r>
      <w:r w:rsidR="00E241F4" w:rsidRPr="00B55DC1">
        <w:rPr>
          <w:rFonts w:asciiTheme="minorHAnsi" w:hAnsiTheme="minorHAnsi" w:cstheme="minorHAnsi"/>
          <w:color w:val="000000" w:themeColor="text1"/>
          <w:sz w:val="22"/>
          <w:szCs w:val="20"/>
        </w:rPr>
        <w:t>forecast.</w:t>
      </w:r>
      <w:r w:rsidR="00E241F4" w:rsidRPr="00B55DC1">
        <w:rPr>
          <w:rFonts w:asciiTheme="minorHAnsi" w:hAnsiTheme="minorHAnsi" w:cstheme="minorHAnsi"/>
          <w:color w:val="000000" w:themeColor="text1"/>
          <w:sz w:val="22"/>
          <w:szCs w:val="22"/>
        </w:rPr>
        <w:t xml:space="preserve"> Federal</w:t>
      </w:r>
      <w:r w:rsidR="00CA2BBB" w:rsidRPr="00B55DC1">
        <w:rPr>
          <w:rFonts w:asciiTheme="minorHAnsi" w:hAnsiTheme="minorHAnsi" w:cstheme="minorHAnsi"/>
          <w:color w:val="000000" w:themeColor="text1"/>
          <w:sz w:val="22"/>
          <w:szCs w:val="22"/>
        </w:rPr>
        <w:t xml:space="preserve"> Reserve Chairman Jerome Powell-led FOMC voted to pause its aggressive campaign of interest rate hikes despite "elevated" inflation while indicating that another sharp increase could be needed before year-</w:t>
      </w:r>
      <w:r w:rsidR="00E241F4" w:rsidRPr="00B55DC1">
        <w:rPr>
          <w:rFonts w:asciiTheme="minorHAnsi" w:hAnsiTheme="minorHAnsi" w:cstheme="minorHAnsi"/>
          <w:color w:val="000000" w:themeColor="text1"/>
          <w:sz w:val="22"/>
          <w:szCs w:val="22"/>
        </w:rPr>
        <w:t>end. After</w:t>
      </w:r>
      <w:r w:rsidR="00CA2BBB" w:rsidRPr="00B55DC1">
        <w:rPr>
          <w:rFonts w:asciiTheme="minorHAnsi" w:hAnsiTheme="minorHAnsi" w:cstheme="minorHAnsi"/>
          <w:color w:val="000000" w:themeColor="text1"/>
          <w:sz w:val="22"/>
          <w:szCs w:val="22"/>
        </w:rPr>
        <w:t xml:space="preserve"> 10 straight increases since March 2022, the Fed's rate-setting committee voted to hold its benchmark lending rate between 5.0 </w:t>
      </w:r>
      <w:r w:rsidR="002D3F6E" w:rsidRPr="00B55DC1">
        <w:rPr>
          <w:rFonts w:asciiTheme="minorHAnsi" w:hAnsiTheme="minorHAnsi" w:cstheme="minorHAnsi"/>
          <w:color w:val="000000" w:themeColor="text1"/>
          <w:sz w:val="22"/>
          <w:szCs w:val="22"/>
        </w:rPr>
        <w:t>percent</w:t>
      </w:r>
      <w:r w:rsidR="00CA2BBB" w:rsidRPr="00B55DC1">
        <w:rPr>
          <w:rFonts w:asciiTheme="minorHAnsi" w:hAnsiTheme="minorHAnsi" w:cstheme="minorHAnsi"/>
          <w:color w:val="000000" w:themeColor="text1"/>
          <w:sz w:val="22"/>
          <w:szCs w:val="22"/>
        </w:rPr>
        <w:t xml:space="preserve"> and 5.25 </w:t>
      </w:r>
      <w:r w:rsidR="002D3F6E" w:rsidRPr="00B55DC1">
        <w:rPr>
          <w:rFonts w:asciiTheme="minorHAnsi" w:hAnsiTheme="minorHAnsi" w:cstheme="minorHAnsi"/>
          <w:color w:val="000000" w:themeColor="text1"/>
          <w:sz w:val="22"/>
          <w:szCs w:val="22"/>
        </w:rPr>
        <w:t xml:space="preserve">percent. </w:t>
      </w:r>
      <w:r w:rsidR="00A933A1" w:rsidRPr="00B55DC1">
        <w:rPr>
          <w:rFonts w:asciiTheme="minorHAnsi" w:hAnsiTheme="minorHAnsi" w:cstheme="minorHAnsi"/>
          <w:color w:val="000000" w:themeColor="text1"/>
          <w:sz w:val="22"/>
          <w:szCs w:val="22"/>
        </w:rPr>
        <w:t xml:space="preserve">In commodities, gold </w:t>
      </w:r>
      <w:r w:rsidRPr="00B55DC1">
        <w:rPr>
          <w:rFonts w:asciiTheme="minorHAnsi" w:hAnsiTheme="minorHAnsi" w:cstheme="minorHAnsi"/>
          <w:color w:val="000000" w:themeColor="text1"/>
          <w:sz w:val="22"/>
          <w:szCs w:val="22"/>
        </w:rPr>
        <w:t xml:space="preserve">decreased </w:t>
      </w:r>
      <w:r w:rsidR="00A933A1" w:rsidRPr="00B55DC1">
        <w:rPr>
          <w:rFonts w:asciiTheme="minorHAnsi" w:hAnsiTheme="minorHAnsi" w:cstheme="minorHAnsi"/>
          <w:color w:val="000000" w:themeColor="text1"/>
          <w:sz w:val="22"/>
          <w:szCs w:val="22"/>
        </w:rPr>
        <w:t xml:space="preserve">by </w:t>
      </w:r>
      <w:r w:rsidR="000A7E68" w:rsidRPr="00B55DC1">
        <w:rPr>
          <w:rFonts w:asciiTheme="minorHAnsi" w:hAnsiTheme="minorHAnsi" w:cstheme="minorHAnsi"/>
          <w:color w:val="000000" w:themeColor="text1"/>
          <w:sz w:val="22"/>
          <w:szCs w:val="22"/>
        </w:rPr>
        <w:t>3.6</w:t>
      </w:r>
      <w:r w:rsidR="00A933A1" w:rsidRPr="00B55DC1">
        <w:rPr>
          <w:rFonts w:asciiTheme="minorHAnsi" w:hAnsiTheme="minorHAnsi" w:cstheme="minorHAnsi"/>
          <w:color w:val="000000" w:themeColor="text1"/>
          <w:sz w:val="22"/>
          <w:szCs w:val="22"/>
        </w:rPr>
        <w:t>% in the month of Ju</w:t>
      </w:r>
      <w:r w:rsidRPr="00B55DC1">
        <w:rPr>
          <w:rFonts w:asciiTheme="minorHAnsi" w:hAnsiTheme="minorHAnsi" w:cstheme="minorHAnsi"/>
          <w:color w:val="000000" w:themeColor="text1"/>
          <w:sz w:val="22"/>
          <w:szCs w:val="22"/>
        </w:rPr>
        <w:t>ne</w:t>
      </w:r>
      <w:r w:rsidR="00A933A1" w:rsidRPr="00B55DC1">
        <w:rPr>
          <w:rFonts w:asciiTheme="minorHAnsi" w:hAnsiTheme="minorHAnsi" w:cstheme="minorHAnsi"/>
          <w:color w:val="000000" w:themeColor="text1"/>
          <w:sz w:val="22"/>
          <w:szCs w:val="22"/>
        </w:rPr>
        <w:t xml:space="preserve">, while Brent crude </w:t>
      </w:r>
      <w:r w:rsidR="00AD27C2" w:rsidRPr="00B55DC1">
        <w:rPr>
          <w:rFonts w:asciiTheme="minorHAnsi" w:hAnsiTheme="minorHAnsi" w:cstheme="minorHAnsi"/>
          <w:color w:val="000000" w:themeColor="text1"/>
          <w:sz w:val="22"/>
          <w:szCs w:val="22"/>
        </w:rPr>
        <w:t>increased</w:t>
      </w:r>
      <w:r w:rsidR="00A933A1" w:rsidRPr="00B55DC1">
        <w:rPr>
          <w:rFonts w:asciiTheme="minorHAnsi" w:hAnsiTheme="minorHAnsi" w:cstheme="minorHAnsi"/>
          <w:color w:val="000000" w:themeColor="text1"/>
          <w:sz w:val="22"/>
          <w:szCs w:val="22"/>
        </w:rPr>
        <w:t xml:space="preserve"> by </w:t>
      </w:r>
      <w:r w:rsidR="00AD27C2" w:rsidRPr="00B55DC1">
        <w:rPr>
          <w:rFonts w:asciiTheme="minorHAnsi" w:hAnsiTheme="minorHAnsi" w:cstheme="minorHAnsi"/>
          <w:color w:val="000000" w:themeColor="text1"/>
          <w:sz w:val="22"/>
          <w:szCs w:val="22"/>
        </w:rPr>
        <w:t>2.2</w:t>
      </w:r>
      <w:r w:rsidR="00A933A1" w:rsidRPr="00B55DC1">
        <w:rPr>
          <w:rFonts w:asciiTheme="minorHAnsi" w:hAnsiTheme="minorHAnsi" w:cstheme="minorHAnsi"/>
          <w:color w:val="000000" w:themeColor="text1"/>
          <w:sz w:val="22"/>
          <w:szCs w:val="22"/>
        </w:rPr>
        <w:t xml:space="preserve">%. USD/INR </w:t>
      </w:r>
      <w:r w:rsidRPr="00B55DC1">
        <w:rPr>
          <w:rFonts w:asciiTheme="minorHAnsi" w:hAnsiTheme="minorHAnsi" w:cstheme="minorHAnsi"/>
          <w:color w:val="000000" w:themeColor="text1"/>
          <w:sz w:val="22"/>
          <w:szCs w:val="22"/>
        </w:rPr>
        <w:t xml:space="preserve">was </w:t>
      </w:r>
      <w:r w:rsidR="00A933A1" w:rsidRPr="00B55DC1">
        <w:rPr>
          <w:rFonts w:asciiTheme="minorHAnsi" w:hAnsiTheme="minorHAnsi" w:cstheme="minorHAnsi"/>
          <w:color w:val="000000" w:themeColor="text1"/>
          <w:sz w:val="22"/>
          <w:szCs w:val="22"/>
        </w:rPr>
        <w:t>negative to</w:t>
      </w:r>
      <w:r w:rsidRPr="00B55DC1">
        <w:rPr>
          <w:rFonts w:asciiTheme="minorHAnsi" w:hAnsiTheme="minorHAnsi" w:cstheme="minorHAnsi"/>
          <w:color w:val="000000" w:themeColor="text1"/>
          <w:sz w:val="22"/>
          <w:szCs w:val="22"/>
        </w:rPr>
        <w:t xml:space="preserve"> 0.</w:t>
      </w:r>
      <w:r w:rsidR="000A7E68" w:rsidRPr="00B55DC1">
        <w:rPr>
          <w:rFonts w:asciiTheme="minorHAnsi" w:hAnsiTheme="minorHAnsi" w:cstheme="minorHAnsi"/>
          <w:color w:val="000000" w:themeColor="text1"/>
          <w:sz w:val="22"/>
          <w:szCs w:val="22"/>
        </w:rPr>
        <w:t>47</w:t>
      </w:r>
      <w:r w:rsidR="00A933A1" w:rsidRPr="00B55DC1">
        <w:rPr>
          <w:rFonts w:asciiTheme="minorHAnsi" w:hAnsiTheme="minorHAnsi" w:cstheme="minorHAnsi"/>
          <w:color w:val="000000" w:themeColor="text1"/>
          <w:sz w:val="22"/>
          <w:szCs w:val="22"/>
        </w:rPr>
        <w:t>% in the month of Ju</w:t>
      </w:r>
      <w:r w:rsidRPr="00B55DC1">
        <w:rPr>
          <w:rFonts w:asciiTheme="minorHAnsi" w:hAnsiTheme="minorHAnsi" w:cstheme="minorHAnsi"/>
          <w:color w:val="000000" w:themeColor="text1"/>
          <w:sz w:val="22"/>
          <w:szCs w:val="22"/>
        </w:rPr>
        <w:t>ne</w:t>
      </w:r>
      <w:r w:rsidR="00A933A1" w:rsidRPr="00B55DC1">
        <w:rPr>
          <w:rFonts w:asciiTheme="minorHAnsi" w:hAnsiTheme="minorHAnsi" w:cstheme="minorHAnsi"/>
          <w:color w:val="000000" w:themeColor="text1"/>
          <w:sz w:val="22"/>
          <w:szCs w:val="22"/>
        </w:rPr>
        <w:t>.</w:t>
      </w:r>
    </w:p>
    <w:p w:rsidR="00CA2BBB" w:rsidRPr="00B55DC1" w:rsidRDefault="00CA2BBB" w:rsidP="00B55DC1">
      <w:pPr>
        <w:spacing w:after="0"/>
        <w:jc w:val="both"/>
        <w:rPr>
          <w:color w:val="000000" w:themeColor="text1"/>
        </w:rPr>
      </w:pPr>
    </w:p>
    <w:p w:rsidR="00CA2BBB" w:rsidRPr="00B55DC1" w:rsidRDefault="00CA2BBB" w:rsidP="00B55DC1">
      <w:pPr>
        <w:spacing w:after="0"/>
        <w:jc w:val="both"/>
        <w:rPr>
          <w:color w:val="000000" w:themeColor="text1"/>
        </w:rPr>
      </w:pPr>
    </w:p>
    <w:p w:rsidR="00CA2BBB" w:rsidRPr="00B55DC1" w:rsidRDefault="00E514A6" w:rsidP="00B55DC1">
      <w:pPr>
        <w:jc w:val="both"/>
        <w:rPr>
          <w:b/>
          <w:color w:val="000000" w:themeColor="text1"/>
        </w:rPr>
      </w:pPr>
      <w:bookmarkStart w:id="0" w:name="_GoBack"/>
      <w:bookmarkEnd w:id="0"/>
      <w:r w:rsidRPr="00E514A6">
        <w:rPr>
          <w:b/>
          <w:bCs/>
          <w:noProof/>
          <w:color w:val="000000" w:themeColor="text1"/>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7.2pt;margin-top:32.55pt;width:496.5pt;height:17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">
            <v:textbox>
              <w:txbxContent>
                <w:p w:rsidR="00CA2BBB" w:rsidRDefault="00CA2BBB" w:rsidP="00CA2BBB">
                  <w:pPr>
                    <w:jc w:val="both"/>
                  </w:pPr>
                  <w:r>
                    <w:t xml:space="preserve">India’s </w:t>
                  </w:r>
                  <w:r w:rsidR="00726FEA">
                    <w:t>May</w:t>
                  </w:r>
                  <w:r>
                    <w:rPr>
                      <w:color w:val="000000" w:themeColor="text1"/>
                    </w:rPr>
                    <w:t>Federal</w:t>
                  </w:r>
                  <w:r>
                    <w:t xml:space="preserve"> Fiscal Deficit (USD) hit </w:t>
                  </w:r>
                  <w:r w:rsidR="00726FEA">
                    <w:t xml:space="preserve">2102.87B </w:t>
                  </w:r>
                  <w:r>
                    <w:t xml:space="preserve">as compared </w:t>
                  </w:r>
                  <w:r w:rsidRPr="00726FEA">
                    <w:t xml:space="preserve">to </w:t>
                  </w:r>
                  <w:r w:rsidR="00726FEA" w:rsidRPr="00726FEA">
                    <w:t>1,335.95B</w:t>
                  </w:r>
                  <w:r>
                    <w:t>in May.</w:t>
                  </w:r>
                </w:p>
                <w:p w:rsidR="00CA2BBB" w:rsidRPr="00771ECA" w:rsidRDefault="00CA2BBB" w:rsidP="00CA2BBB">
                  <w:pPr>
                    <w:jc w:val="both"/>
                  </w:pPr>
                  <w:r w:rsidRPr="00D308CE">
                    <w:t xml:space="preserve">India's </w:t>
                  </w:r>
                  <w:r w:rsidR="00726FEA">
                    <w:t>May</w:t>
                  </w:r>
                  <w:r w:rsidRPr="00D308CE">
                    <w:t xml:space="preserve">Nikkei </w:t>
                  </w:r>
                  <w:r w:rsidRPr="00771ECA">
                    <w:t xml:space="preserve">Services PMI declined to </w:t>
                  </w:r>
                  <w:r w:rsidR="00726FEA">
                    <w:t>61.2</w:t>
                  </w:r>
                  <w:r w:rsidRPr="00771ECA">
                    <w:t xml:space="preserve"> as compared to </w:t>
                  </w:r>
                  <w:r w:rsidR="00726FEA">
                    <w:t>62</w:t>
                  </w:r>
                  <w:r w:rsidRPr="00771ECA">
                    <w:t xml:space="preserve">in </w:t>
                  </w:r>
                  <w:r>
                    <w:t>May</w:t>
                  </w:r>
                  <w:r w:rsidRPr="00771ECA">
                    <w:t xml:space="preserve">. </w:t>
                  </w:r>
                </w:p>
                <w:p w:rsidR="00CA2BBB" w:rsidRPr="00771ECA" w:rsidRDefault="00CA2BBB" w:rsidP="00CA2BBB">
                  <w:pPr>
                    <w:jc w:val="both"/>
                  </w:pPr>
                  <w:r w:rsidRPr="00771ECA">
                    <w:t xml:space="preserve">India's </w:t>
                  </w:r>
                  <w:r w:rsidR="00726FEA">
                    <w:t>May</w:t>
                  </w:r>
                  <w:r w:rsidRPr="00771ECA">
                    <w:t xml:space="preserve"> Nikkei Markit Manufacturing PMI </w:t>
                  </w:r>
                  <w:r>
                    <w:t>grewby5</w:t>
                  </w:r>
                  <w:r w:rsidR="00726FEA">
                    <w:t>8.7</w:t>
                  </w:r>
                  <w:r w:rsidRPr="00771ECA">
                    <w:t xml:space="preserve"> as compared to </w:t>
                  </w:r>
                  <w:r w:rsidR="00726FEA">
                    <w:t>57.2</w:t>
                  </w:r>
                  <w:r w:rsidRPr="00771ECA">
                    <w:t xml:space="preserve"> in </w:t>
                  </w:r>
                  <w:r w:rsidR="00726FEA">
                    <w:t>May</w:t>
                  </w:r>
                  <w:r w:rsidRPr="00771ECA">
                    <w:t>.</w:t>
                  </w:r>
                </w:p>
                <w:p w:rsidR="00CA2BBB" w:rsidRDefault="00CA2BBB" w:rsidP="00CA2BBB">
                  <w:pPr>
                    <w:jc w:val="both"/>
                  </w:pPr>
                  <w:r w:rsidRPr="00771ECA">
                    <w:t xml:space="preserve">India’s </w:t>
                  </w:r>
                  <w:r w:rsidR="00726FEA">
                    <w:t>May</w:t>
                  </w:r>
                  <w:r w:rsidRPr="00771ECA">
                    <w:t xml:space="preserve"> CPI inflation came in at </w:t>
                  </w:r>
                  <w:r w:rsidR="00726FEA">
                    <w:t>4.25</w:t>
                  </w:r>
                  <w:r w:rsidRPr="00771ECA">
                    <w:t xml:space="preserve">% as compared to </w:t>
                  </w:r>
                  <w:r w:rsidR="00726FEA">
                    <w:t>4.7</w:t>
                  </w:r>
                  <w:r>
                    <w:t>0</w:t>
                  </w:r>
                  <w:r w:rsidRPr="00771ECA">
                    <w:t xml:space="preserve">% in </w:t>
                  </w:r>
                  <w:r>
                    <w:t xml:space="preserve">May. </w:t>
                  </w:r>
                </w:p>
                <w:p w:rsidR="00CA2BBB" w:rsidRDefault="00CA2BBB" w:rsidP="00CA2BBB">
                  <w:pPr>
                    <w:jc w:val="both"/>
                  </w:pPr>
                  <w:r>
                    <w:t xml:space="preserve">India’s </w:t>
                  </w:r>
                  <w:r w:rsidR="0011186C">
                    <w:t>April</w:t>
                  </w:r>
                  <w:r>
                    <w:t xml:space="preserve"> IIP came in at </w:t>
                  </w:r>
                  <w:r w:rsidR="0011186C">
                    <w:t>4.2</w:t>
                  </w:r>
                  <w:r>
                    <w:t xml:space="preserve">% YoY as compared to </w:t>
                  </w:r>
                  <w:r w:rsidR="0011186C">
                    <w:t>1.7</w:t>
                  </w:r>
                  <w:r>
                    <w:t xml:space="preserve">% in April. </w:t>
                  </w:r>
                </w:p>
                <w:p w:rsidR="00CA2BBB" w:rsidRDefault="00CA2BBB" w:rsidP="00CA2BBB">
                  <w:pPr>
                    <w:jc w:val="both"/>
                  </w:pPr>
                  <w:r w:rsidRPr="00D308CE">
                    <w:t xml:space="preserve">India's </w:t>
                  </w:r>
                  <w:r w:rsidR="00726FEA">
                    <w:t>May</w:t>
                  </w:r>
                  <w:r>
                    <w:t xml:space="preserve"> WPI inflation came in</w:t>
                  </w:r>
                  <w:r w:rsidRPr="00202360">
                    <w:t xml:space="preserve"> at </w:t>
                  </w:r>
                  <w:r w:rsidR="00726FEA">
                    <w:t>-3.48</w:t>
                  </w:r>
                  <w:r>
                    <w:t>%</w:t>
                  </w:r>
                  <w:r w:rsidRPr="00D308CE">
                    <w:t xml:space="preserve">as compared to </w:t>
                  </w:r>
                  <w:r w:rsidR="00726FEA">
                    <w:t>-0.94</w:t>
                  </w:r>
                  <w:r w:rsidRPr="00C13802">
                    <w:t xml:space="preserve">% </w:t>
                  </w:r>
                  <w:r w:rsidRPr="00C40A19">
                    <w:t>in</w:t>
                  </w:r>
                  <w:r>
                    <w:t xml:space="preserve"> May</w:t>
                  </w:r>
                  <w:r w:rsidRPr="00D308CE">
                    <w:t xml:space="preserve">. </w:t>
                  </w:r>
                </w:p>
                <w:p w:rsidR="00CA2BBB" w:rsidRDefault="00CA2BBB" w:rsidP="00CA2BBB">
                  <w:pPr>
                    <w:jc w:val="both"/>
                  </w:pPr>
                  <w:r>
                    <w:t xml:space="preserve">India’s </w:t>
                  </w:r>
                  <w:r w:rsidR="00726FEA">
                    <w:t>May</w:t>
                  </w:r>
                  <w:r w:rsidRPr="007D0AEC">
                    <w:t xml:space="preserve">Trade Balance (USD) </w:t>
                  </w:r>
                  <w:r>
                    <w:t>decreased by</w:t>
                  </w:r>
                  <w:r w:rsidR="0011186C">
                    <w:t xml:space="preserve"> -22.12</w:t>
                  </w:r>
                  <w:r>
                    <w:t>B as compared to -</w:t>
                  </w:r>
                  <w:r w:rsidR="0011186C">
                    <w:t>15.14B</w:t>
                  </w:r>
                  <w:r>
                    <w:t xml:space="preserve"> in May.</w:t>
                  </w:r>
                </w:p>
              </w:txbxContent>
            </v:textbox>
            <w10:wrap type="square" anchorx="margin"/>
          </v:shape>
        </w:pict>
      </w:r>
      <w:r w:rsidR="00CA2BBB" w:rsidRPr="00B55DC1">
        <w:rPr>
          <w:b/>
          <w:color w:val="000000" w:themeColor="text1"/>
        </w:rPr>
        <w:t>Economic Data Wrap Up:</w:t>
      </w:r>
    </w:p>
    <w:p w:rsidR="00CA2BBB" w:rsidRPr="00B55DC1" w:rsidRDefault="00CA2BBB" w:rsidP="00B55DC1">
      <w:pPr>
        <w:jc w:val="both"/>
        <w:rPr>
          <w:color w:val="000000" w:themeColor="text1"/>
        </w:rPr>
      </w:pPr>
    </w:p>
    <w:p w:rsidR="002C13DE" w:rsidRDefault="002C13DE"/>
    <w:sectPr w:rsidR="002C13DE" w:rsidSect="00E514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Times New Roman"/>
    <w:charset w:val="00"/>
    <w:family w:val="auto"/>
    <w:pitch w:val="variable"/>
    <w:sig w:usb0="00000001" w:usb1="00000003" w:usb2="00000000" w:usb3="00000000" w:csb0="00000197"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2BBB"/>
    <w:rsid w:val="00006A03"/>
    <w:rsid w:val="000A7E68"/>
    <w:rsid w:val="0011186C"/>
    <w:rsid w:val="0011566F"/>
    <w:rsid w:val="00207FF4"/>
    <w:rsid w:val="00212E8A"/>
    <w:rsid w:val="002C13DE"/>
    <w:rsid w:val="002D323E"/>
    <w:rsid w:val="002D3F6E"/>
    <w:rsid w:val="0031726D"/>
    <w:rsid w:val="003653AC"/>
    <w:rsid w:val="003D4D88"/>
    <w:rsid w:val="0054754D"/>
    <w:rsid w:val="00587953"/>
    <w:rsid w:val="00720526"/>
    <w:rsid w:val="00726FEA"/>
    <w:rsid w:val="009128F8"/>
    <w:rsid w:val="0092067A"/>
    <w:rsid w:val="009D31F5"/>
    <w:rsid w:val="00A933A1"/>
    <w:rsid w:val="00AD27C2"/>
    <w:rsid w:val="00B55DC1"/>
    <w:rsid w:val="00CA2BBB"/>
    <w:rsid w:val="00D15279"/>
    <w:rsid w:val="00D930EA"/>
    <w:rsid w:val="00DD557E"/>
    <w:rsid w:val="00E14774"/>
    <w:rsid w:val="00E241F4"/>
    <w:rsid w:val="00E514A6"/>
    <w:rsid w:val="00E94B2C"/>
    <w:rsid w:val="00EA2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BBB"/>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BB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D3F6E"/>
    <w:rPr>
      <w:color w:val="0000FF"/>
      <w:u w:val="single"/>
    </w:rPr>
  </w:style>
</w:styles>
</file>

<file path=word/webSettings.xml><?xml version="1.0" encoding="utf-8"?>
<w:webSettings xmlns:r="http://schemas.openxmlformats.org/officeDocument/2006/relationships" xmlns:w="http://schemas.openxmlformats.org/wordprocessingml/2006/main">
  <w:divs>
    <w:div w:id="109516339">
      <w:bodyDiv w:val="1"/>
      <w:marLeft w:val="0"/>
      <w:marRight w:val="0"/>
      <w:marTop w:val="0"/>
      <w:marBottom w:val="0"/>
      <w:divBdr>
        <w:top w:val="none" w:sz="0" w:space="0" w:color="auto"/>
        <w:left w:val="none" w:sz="0" w:space="0" w:color="auto"/>
        <w:bottom w:val="none" w:sz="0" w:space="0" w:color="auto"/>
        <w:right w:val="none" w:sz="0" w:space="0" w:color="auto"/>
      </w:divBdr>
      <w:divsChild>
        <w:div w:id="478426076">
          <w:marLeft w:val="0"/>
          <w:marRight w:val="0"/>
          <w:marTop w:val="0"/>
          <w:marBottom w:val="0"/>
          <w:divBdr>
            <w:top w:val="none" w:sz="0" w:space="0" w:color="auto"/>
            <w:left w:val="none" w:sz="0" w:space="0" w:color="auto"/>
            <w:bottom w:val="none" w:sz="0" w:space="0" w:color="auto"/>
            <w:right w:val="none" w:sz="0" w:space="0" w:color="auto"/>
          </w:divBdr>
        </w:div>
      </w:divsChild>
    </w:div>
    <w:div w:id="283001248">
      <w:bodyDiv w:val="1"/>
      <w:marLeft w:val="0"/>
      <w:marRight w:val="0"/>
      <w:marTop w:val="0"/>
      <w:marBottom w:val="0"/>
      <w:divBdr>
        <w:top w:val="none" w:sz="0" w:space="0" w:color="auto"/>
        <w:left w:val="none" w:sz="0" w:space="0" w:color="auto"/>
        <w:bottom w:val="none" w:sz="0" w:space="0" w:color="auto"/>
        <w:right w:val="none" w:sz="0" w:space="0" w:color="auto"/>
      </w:divBdr>
      <w:divsChild>
        <w:div w:id="1334533504">
          <w:marLeft w:val="0"/>
          <w:marRight w:val="0"/>
          <w:marTop w:val="0"/>
          <w:marBottom w:val="0"/>
          <w:divBdr>
            <w:top w:val="none" w:sz="0" w:space="0" w:color="auto"/>
            <w:left w:val="none" w:sz="0" w:space="0" w:color="auto"/>
            <w:bottom w:val="none" w:sz="0" w:space="0" w:color="auto"/>
            <w:right w:val="none" w:sz="0" w:space="0" w:color="auto"/>
          </w:divBdr>
        </w:div>
      </w:divsChild>
    </w:div>
    <w:div w:id="508712846">
      <w:bodyDiv w:val="1"/>
      <w:marLeft w:val="0"/>
      <w:marRight w:val="0"/>
      <w:marTop w:val="0"/>
      <w:marBottom w:val="0"/>
      <w:divBdr>
        <w:top w:val="none" w:sz="0" w:space="0" w:color="auto"/>
        <w:left w:val="none" w:sz="0" w:space="0" w:color="auto"/>
        <w:bottom w:val="none" w:sz="0" w:space="0" w:color="auto"/>
        <w:right w:val="none" w:sz="0" w:space="0" w:color="auto"/>
      </w:divBdr>
      <w:divsChild>
        <w:div w:id="1612014490">
          <w:marLeft w:val="0"/>
          <w:marRight w:val="0"/>
          <w:marTop w:val="0"/>
          <w:marBottom w:val="0"/>
          <w:divBdr>
            <w:top w:val="none" w:sz="0" w:space="0" w:color="auto"/>
            <w:left w:val="none" w:sz="0" w:space="0" w:color="auto"/>
            <w:bottom w:val="none" w:sz="0" w:space="0" w:color="auto"/>
            <w:right w:val="none" w:sz="0" w:space="0" w:color="auto"/>
          </w:divBdr>
        </w:div>
      </w:divsChild>
    </w:div>
    <w:div w:id="555051990">
      <w:bodyDiv w:val="1"/>
      <w:marLeft w:val="0"/>
      <w:marRight w:val="0"/>
      <w:marTop w:val="0"/>
      <w:marBottom w:val="0"/>
      <w:divBdr>
        <w:top w:val="none" w:sz="0" w:space="0" w:color="auto"/>
        <w:left w:val="none" w:sz="0" w:space="0" w:color="auto"/>
        <w:bottom w:val="none" w:sz="0" w:space="0" w:color="auto"/>
        <w:right w:val="none" w:sz="0" w:space="0" w:color="auto"/>
      </w:divBdr>
      <w:divsChild>
        <w:div w:id="1525482720">
          <w:marLeft w:val="0"/>
          <w:marRight w:val="0"/>
          <w:marTop w:val="0"/>
          <w:marBottom w:val="0"/>
          <w:divBdr>
            <w:top w:val="none" w:sz="0" w:space="0" w:color="auto"/>
            <w:left w:val="none" w:sz="0" w:space="0" w:color="auto"/>
            <w:bottom w:val="none" w:sz="0" w:space="0" w:color="auto"/>
            <w:right w:val="none" w:sz="0" w:space="0" w:color="auto"/>
          </w:divBdr>
        </w:div>
      </w:divsChild>
    </w:div>
    <w:div w:id="743336793">
      <w:bodyDiv w:val="1"/>
      <w:marLeft w:val="0"/>
      <w:marRight w:val="0"/>
      <w:marTop w:val="0"/>
      <w:marBottom w:val="0"/>
      <w:divBdr>
        <w:top w:val="none" w:sz="0" w:space="0" w:color="auto"/>
        <w:left w:val="none" w:sz="0" w:space="0" w:color="auto"/>
        <w:bottom w:val="none" w:sz="0" w:space="0" w:color="auto"/>
        <w:right w:val="none" w:sz="0" w:space="0" w:color="auto"/>
      </w:divBdr>
    </w:div>
    <w:div w:id="1186601995">
      <w:bodyDiv w:val="1"/>
      <w:marLeft w:val="0"/>
      <w:marRight w:val="0"/>
      <w:marTop w:val="0"/>
      <w:marBottom w:val="0"/>
      <w:divBdr>
        <w:top w:val="none" w:sz="0" w:space="0" w:color="auto"/>
        <w:left w:val="none" w:sz="0" w:space="0" w:color="auto"/>
        <w:bottom w:val="none" w:sz="0" w:space="0" w:color="auto"/>
        <w:right w:val="none" w:sz="0" w:space="0" w:color="auto"/>
      </w:divBdr>
      <w:divsChild>
        <w:div w:id="541480731">
          <w:marLeft w:val="0"/>
          <w:marRight w:val="0"/>
          <w:marTop w:val="0"/>
          <w:marBottom w:val="0"/>
          <w:divBdr>
            <w:top w:val="none" w:sz="0" w:space="0" w:color="auto"/>
            <w:left w:val="none" w:sz="0" w:space="0" w:color="auto"/>
            <w:bottom w:val="none" w:sz="0" w:space="0" w:color="auto"/>
            <w:right w:val="none" w:sz="0" w:space="0" w:color="auto"/>
          </w:divBdr>
        </w:div>
      </w:divsChild>
    </w:div>
    <w:div w:id="1230385112">
      <w:bodyDiv w:val="1"/>
      <w:marLeft w:val="0"/>
      <w:marRight w:val="0"/>
      <w:marTop w:val="0"/>
      <w:marBottom w:val="0"/>
      <w:divBdr>
        <w:top w:val="none" w:sz="0" w:space="0" w:color="auto"/>
        <w:left w:val="none" w:sz="0" w:space="0" w:color="auto"/>
        <w:bottom w:val="none" w:sz="0" w:space="0" w:color="auto"/>
        <w:right w:val="none" w:sz="0" w:space="0" w:color="auto"/>
      </w:divBdr>
      <w:divsChild>
        <w:div w:id="1201744290">
          <w:marLeft w:val="0"/>
          <w:marRight w:val="0"/>
          <w:marTop w:val="0"/>
          <w:marBottom w:val="0"/>
          <w:divBdr>
            <w:top w:val="none" w:sz="0" w:space="0" w:color="auto"/>
            <w:left w:val="none" w:sz="0" w:space="0" w:color="auto"/>
            <w:bottom w:val="none" w:sz="0" w:space="0" w:color="auto"/>
            <w:right w:val="none" w:sz="0" w:space="0" w:color="auto"/>
          </w:divBdr>
        </w:div>
      </w:divsChild>
    </w:div>
    <w:div w:id="1423186345">
      <w:bodyDiv w:val="1"/>
      <w:marLeft w:val="0"/>
      <w:marRight w:val="0"/>
      <w:marTop w:val="0"/>
      <w:marBottom w:val="0"/>
      <w:divBdr>
        <w:top w:val="none" w:sz="0" w:space="0" w:color="auto"/>
        <w:left w:val="none" w:sz="0" w:space="0" w:color="auto"/>
        <w:bottom w:val="none" w:sz="0" w:space="0" w:color="auto"/>
        <w:right w:val="none" w:sz="0" w:space="0" w:color="auto"/>
      </w:divBdr>
      <w:divsChild>
        <w:div w:id="470362981">
          <w:marLeft w:val="0"/>
          <w:marRight w:val="0"/>
          <w:marTop w:val="0"/>
          <w:marBottom w:val="0"/>
          <w:divBdr>
            <w:top w:val="none" w:sz="0" w:space="0" w:color="auto"/>
            <w:left w:val="none" w:sz="0" w:space="0" w:color="auto"/>
            <w:bottom w:val="none" w:sz="0" w:space="0" w:color="auto"/>
            <w:right w:val="none" w:sz="0" w:space="0" w:color="auto"/>
          </w:divBdr>
        </w:div>
      </w:divsChild>
    </w:div>
    <w:div w:id="2018001230">
      <w:bodyDiv w:val="1"/>
      <w:marLeft w:val="0"/>
      <w:marRight w:val="0"/>
      <w:marTop w:val="0"/>
      <w:marBottom w:val="0"/>
      <w:divBdr>
        <w:top w:val="none" w:sz="0" w:space="0" w:color="auto"/>
        <w:left w:val="none" w:sz="0" w:space="0" w:color="auto"/>
        <w:bottom w:val="none" w:sz="0" w:space="0" w:color="auto"/>
        <w:right w:val="none" w:sz="0" w:space="0" w:color="auto"/>
      </w:divBdr>
    </w:div>
    <w:div w:id="2032880528">
      <w:bodyDiv w:val="1"/>
      <w:marLeft w:val="0"/>
      <w:marRight w:val="0"/>
      <w:marTop w:val="0"/>
      <w:marBottom w:val="0"/>
      <w:divBdr>
        <w:top w:val="none" w:sz="0" w:space="0" w:color="auto"/>
        <w:left w:val="none" w:sz="0" w:space="0" w:color="auto"/>
        <w:bottom w:val="none" w:sz="0" w:space="0" w:color="auto"/>
        <w:right w:val="none" w:sz="0" w:space="0" w:color="auto"/>
      </w:divBdr>
      <w:divsChild>
        <w:div w:id="203603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nn.com/2023/05/25/business/q1-gdp-second-estimat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ADDHYAYAN BOSE - 70461019006</dc:creator>
  <cp:keywords/>
  <dc:description/>
  <cp:lastModifiedBy>7</cp:lastModifiedBy>
  <cp:revision>4</cp:revision>
  <dcterms:created xsi:type="dcterms:W3CDTF">2023-07-03T13:07:00Z</dcterms:created>
  <dcterms:modified xsi:type="dcterms:W3CDTF">2023-07-04T11:29:00Z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ec538e97-a28b-4182-a104-588add87d563</vt:lpwstr>
  </property>
</Properties>
</file>